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28AE" w14:textId="77777777" w:rsidR="00E57FA3" w:rsidRPr="00DF241B" w:rsidRDefault="00E57FA3" w:rsidP="00E57FA3">
      <w:pPr>
        <w:jc w:val="center"/>
        <w:rPr>
          <w:rFonts w:ascii="Arial" w:hAnsi="Arial" w:cs="Arial"/>
          <w:b/>
        </w:rPr>
      </w:pPr>
      <w:r w:rsidRPr="00DF241B">
        <w:rPr>
          <w:rFonts w:ascii="Arial" w:hAnsi="Arial" w:cs="Arial"/>
          <w:b/>
        </w:rPr>
        <w:t>Appendix F</w:t>
      </w:r>
    </w:p>
    <w:p w14:paraId="2BF58649" w14:textId="77777777" w:rsidR="00E57FA3" w:rsidRPr="00DF241B" w:rsidRDefault="00E57FA3" w:rsidP="00E57FA3">
      <w:pPr>
        <w:rPr>
          <w:rFonts w:ascii="Arial" w:hAnsi="Arial" w:cs="Arial"/>
          <w:b/>
        </w:rPr>
      </w:pPr>
    </w:p>
    <w:p w14:paraId="052D67A7" w14:textId="77777777" w:rsidR="00E57FA3" w:rsidRPr="00DF241B" w:rsidRDefault="00E57FA3" w:rsidP="00E57FA3">
      <w:pPr>
        <w:jc w:val="center"/>
        <w:rPr>
          <w:rFonts w:ascii="Arial" w:hAnsi="Arial" w:cs="Arial"/>
          <w:b/>
        </w:rPr>
      </w:pPr>
      <w:r w:rsidRPr="00DF241B">
        <w:rPr>
          <w:rFonts w:ascii="Arial" w:hAnsi="Arial" w:cs="Arial"/>
          <w:b/>
        </w:rPr>
        <w:t xml:space="preserve">Walter Reed Army Institute of Research (WRAIR) </w:t>
      </w:r>
    </w:p>
    <w:p w14:paraId="39EE2FEF" w14:textId="77777777" w:rsidR="00E57FA3" w:rsidRPr="00DF241B" w:rsidRDefault="00E57FA3" w:rsidP="00E57FA3">
      <w:pPr>
        <w:jc w:val="center"/>
        <w:rPr>
          <w:rFonts w:ascii="Arial" w:hAnsi="Arial" w:cs="Arial"/>
          <w:b/>
        </w:rPr>
      </w:pPr>
      <w:r w:rsidRPr="00DF241B">
        <w:rPr>
          <w:rFonts w:ascii="Arial" w:hAnsi="Arial" w:cs="Arial"/>
          <w:b/>
        </w:rPr>
        <w:t>Institutional Review Board (IRB)</w:t>
      </w:r>
    </w:p>
    <w:p w14:paraId="01B1BB7F" w14:textId="77777777" w:rsidR="00E57FA3" w:rsidRPr="00DF241B" w:rsidRDefault="00E57FA3" w:rsidP="00E57FA3">
      <w:pPr>
        <w:jc w:val="center"/>
        <w:rPr>
          <w:rFonts w:ascii="Arial" w:hAnsi="Arial" w:cs="Arial"/>
        </w:rPr>
      </w:pPr>
      <w:r w:rsidRPr="00DF241B">
        <w:rPr>
          <w:rFonts w:ascii="Arial" w:hAnsi="Arial" w:cs="Arial"/>
          <w:b/>
        </w:rPr>
        <w:t>Expedited Review List Template</w:t>
      </w:r>
    </w:p>
    <w:p w14:paraId="1A72982F" w14:textId="77777777" w:rsidR="00E57FA3" w:rsidRPr="00DF241B" w:rsidRDefault="00E57FA3" w:rsidP="00E57FA3">
      <w:pPr>
        <w:rPr>
          <w:rFonts w:ascii="Arial" w:hAnsi="Arial" w:cs="Arial"/>
        </w:rPr>
      </w:pPr>
    </w:p>
    <w:p w14:paraId="3944FA86" w14:textId="77777777" w:rsidR="00E57FA3" w:rsidRPr="00DF241B" w:rsidRDefault="00E57FA3" w:rsidP="00E57FA3">
      <w:pPr>
        <w:rPr>
          <w:rFonts w:ascii="Arial" w:hAnsi="Arial" w:cs="Arial"/>
        </w:rPr>
      </w:pPr>
      <w:r w:rsidRPr="00DF241B">
        <w:rPr>
          <w:rFonts w:ascii="Arial" w:hAnsi="Arial" w:cs="Arial"/>
        </w:rPr>
        <w:t>This template is meant to be used as a guide when preparing an addendum (also referred to as an expedited review list) for</w:t>
      </w:r>
      <w:r>
        <w:rPr>
          <w:rFonts w:ascii="Arial" w:hAnsi="Arial" w:cs="Arial"/>
        </w:rPr>
        <w:t xml:space="preserve"> an IRB</w:t>
      </w:r>
      <w:r w:rsidRPr="00DF241B">
        <w:rPr>
          <w:rFonts w:ascii="Arial" w:hAnsi="Arial" w:cs="Arial"/>
        </w:rPr>
        <w:t xml:space="preserve"> meeting.  The addendum is maintained with the WRAIR Human Subjects Protection Branch (HSPB) copy of the IRB packet kept on file for the record.  The items included in the addendum can vary </w:t>
      </w:r>
      <w:proofErr w:type="gramStart"/>
      <w:r w:rsidRPr="00DF241B">
        <w:rPr>
          <w:rFonts w:ascii="Arial" w:hAnsi="Arial" w:cs="Arial"/>
        </w:rPr>
        <w:t>on a monthly basis</w:t>
      </w:r>
      <w:proofErr w:type="gramEnd"/>
      <w:r w:rsidRPr="00DF241B">
        <w:rPr>
          <w:rFonts w:ascii="Arial" w:hAnsi="Arial" w:cs="Arial"/>
        </w:rPr>
        <w:t xml:space="preserve"> due to the type and volume of submissions to the HSPB.  The referenced approval memoranda within the expedited review list are then attached for submission to the WRAIR IRB.     </w:t>
      </w:r>
    </w:p>
    <w:p w14:paraId="264BC10C" w14:textId="77777777" w:rsidR="00E57FA3" w:rsidRPr="00DF241B" w:rsidRDefault="00E57FA3" w:rsidP="00E57FA3">
      <w:pPr>
        <w:jc w:val="center"/>
        <w:rPr>
          <w:rFonts w:ascii="Arial" w:hAnsi="Arial" w:cs="Arial"/>
          <w:b/>
          <w:u w:val="single"/>
        </w:rPr>
      </w:pPr>
    </w:p>
    <w:p w14:paraId="43399F15" w14:textId="77777777" w:rsidR="00E57FA3" w:rsidRPr="00DF241B" w:rsidRDefault="00E57FA3" w:rsidP="00E57FA3">
      <w:pPr>
        <w:jc w:val="center"/>
        <w:rPr>
          <w:rFonts w:ascii="Arial" w:hAnsi="Arial" w:cs="Arial"/>
        </w:rPr>
      </w:pPr>
      <w:r w:rsidRPr="00DF241B">
        <w:rPr>
          <w:rFonts w:ascii="Arial" w:hAnsi="Arial" w:cs="Arial"/>
          <w:b/>
          <w:u w:val="single"/>
        </w:rPr>
        <w:t>MONTH YEAR Expedited Review List</w:t>
      </w:r>
    </w:p>
    <w:p w14:paraId="1498CB8A" w14:textId="77777777" w:rsidR="00E57FA3" w:rsidRPr="00DF241B" w:rsidRDefault="00E57FA3" w:rsidP="00E57FA3">
      <w:pPr>
        <w:jc w:val="center"/>
        <w:rPr>
          <w:rFonts w:ascii="Arial" w:hAnsi="Arial" w:cs="Arial"/>
        </w:rPr>
      </w:pPr>
    </w:p>
    <w:p w14:paraId="44C5179E" w14:textId="77777777" w:rsidR="00E57FA3" w:rsidRPr="00DF241B" w:rsidRDefault="00E57FA3" w:rsidP="00E57FA3">
      <w:pPr>
        <w:jc w:val="center"/>
        <w:rPr>
          <w:rFonts w:ascii="Arial" w:hAnsi="Arial" w:cs="Arial"/>
        </w:rPr>
      </w:pPr>
      <w:r w:rsidRPr="00DF241B">
        <w:rPr>
          <w:rFonts w:ascii="Arial" w:hAnsi="Arial" w:cs="Arial"/>
        </w:rPr>
        <w:t>ADDENDUM TO THE MINUTES OF</w:t>
      </w:r>
    </w:p>
    <w:p w14:paraId="5827E1DD" w14:textId="77777777" w:rsidR="00E57FA3" w:rsidRPr="00DF241B" w:rsidRDefault="00E57FA3" w:rsidP="00E57FA3">
      <w:pPr>
        <w:jc w:val="center"/>
        <w:rPr>
          <w:rFonts w:ascii="Arial" w:hAnsi="Arial" w:cs="Arial"/>
        </w:rPr>
      </w:pPr>
      <w:r w:rsidRPr="00DF241B">
        <w:rPr>
          <w:rFonts w:ascii="Arial" w:hAnsi="Arial" w:cs="Arial"/>
        </w:rPr>
        <w:t>INSTITUTIONAL REVIEW BOARD (IRB) MEETING</w:t>
      </w:r>
    </w:p>
    <w:p w14:paraId="0D10B07B" w14:textId="77777777" w:rsidR="00E57FA3" w:rsidRPr="00DF241B" w:rsidRDefault="00E57FA3" w:rsidP="00E57FA3">
      <w:pPr>
        <w:jc w:val="center"/>
        <w:rPr>
          <w:rFonts w:ascii="Arial" w:hAnsi="Arial" w:cs="Arial"/>
        </w:rPr>
      </w:pPr>
      <w:r w:rsidRPr="00DF241B">
        <w:rPr>
          <w:rFonts w:ascii="Arial" w:hAnsi="Arial" w:cs="Arial"/>
        </w:rPr>
        <w:t>WALTER REED ARMY INSTITUTE OF RESEARCH (WRAIR)</w:t>
      </w:r>
    </w:p>
    <w:p w14:paraId="544F2650" w14:textId="77777777" w:rsidR="00E57FA3" w:rsidRPr="00DF241B" w:rsidRDefault="00E57FA3" w:rsidP="00E57FA3">
      <w:pPr>
        <w:jc w:val="center"/>
        <w:rPr>
          <w:rFonts w:ascii="Arial" w:hAnsi="Arial" w:cs="Arial"/>
        </w:rPr>
      </w:pPr>
    </w:p>
    <w:p w14:paraId="7B7DBDC6" w14:textId="77777777" w:rsidR="00E57FA3" w:rsidRPr="00DF241B" w:rsidRDefault="00E57FA3" w:rsidP="00E57FA3">
      <w:pPr>
        <w:jc w:val="center"/>
        <w:rPr>
          <w:rFonts w:ascii="Arial" w:hAnsi="Arial" w:cs="Arial"/>
          <w:b/>
          <w:u w:val="single"/>
        </w:rPr>
      </w:pPr>
      <w:r w:rsidRPr="00DF241B">
        <w:rPr>
          <w:rFonts w:ascii="Arial" w:hAnsi="Arial" w:cs="Arial"/>
          <w:b/>
          <w:u w:val="single"/>
        </w:rPr>
        <w:t>DAY MONTH YEAR through DAY MONTH YEAR</w:t>
      </w:r>
    </w:p>
    <w:p w14:paraId="21E658A8" w14:textId="77777777" w:rsidR="00E57FA3" w:rsidRPr="00DF241B" w:rsidRDefault="00E57FA3" w:rsidP="00E57FA3">
      <w:pPr>
        <w:rPr>
          <w:rFonts w:ascii="Arial" w:hAnsi="Arial" w:cs="Arial"/>
          <w:color w:val="FF0000"/>
          <w:u w:val="single"/>
        </w:rPr>
      </w:pPr>
    </w:p>
    <w:p w14:paraId="1CE3E519" w14:textId="77777777" w:rsidR="00E57FA3" w:rsidRPr="00DF241B" w:rsidRDefault="00E57FA3" w:rsidP="00E57FA3">
      <w:pPr>
        <w:pStyle w:val="ListParagraph"/>
        <w:numPr>
          <w:ilvl w:val="0"/>
          <w:numId w:val="2"/>
        </w:numPr>
        <w:ind w:left="450" w:hanging="450"/>
        <w:rPr>
          <w:rFonts w:ascii="Arial" w:hAnsi="Arial" w:cs="Arial"/>
          <w:b/>
        </w:rPr>
      </w:pPr>
      <w:r w:rsidRPr="00DF241B">
        <w:rPr>
          <w:rFonts w:ascii="Arial" w:hAnsi="Arial" w:cs="Arial"/>
          <w:b/>
        </w:rPr>
        <w:t>IRB EXPEDITED ACTIONS:</w:t>
      </w:r>
    </w:p>
    <w:p w14:paraId="6DD8AF2B" w14:textId="77777777" w:rsidR="00E57FA3" w:rsidRPr="00DF241B" w:rsidRDefault="00E57FA3" w:rsidP="00E57FA3">
      <w:pPr>
        <w:rPr>
          <w:rFonts w:ascii="Arial" w:hAnsi="Arial" w:cs="Arial"/>
        </w:rPr>
      </w:pPr>
    </w:p>
    <w:p w14:paraId="2CC50294" w14:textId="77777777" w:rsidR="00E57FA3" w:rsidRPr="00DF241B" w:rsidRDefault="00E57FA3" w:rsidP="00E57FA3">
      <w:pPr>
        <w:tabs>
          <w:tab w:val="left" w:pos="720"/>
        </w:tabs>
        <w:rPr>
          <w:rFonts w:ascii="Arial" w:hAnsi="Arial" w:cs="Arial"/>
          <w:b/>
          <w:u w:val="single"/>
        </w:rPr>
      </w:pPr>
      <w:r w:rsidRPr="00DF241B">
        <w:rPr>
          <w:rFonts w:ascii="Arial" w:hAnsi="Arial" w:cs="Arial"/>
          <w:b/>
        </w:rPr>
        <w:t xml:space="preserve">     </w:t>
      </w:r>
      <w:r w:rsidRPr="00DF241B">
        <w:rPr>
          <w:rFonts w:ascii="Arial" w:hAnsi="Arial" w:cs="Arial"/>
          <w:b/>
        </w:rPr>
        <w:tab/>
      </w:r>
      <w:r w:rsidRPr="00DF241B">
        <w:rPr>
          <w:rFonts w:ascii="Arial" w:hAnsi="Arial" w:cs="Arial"/>
          <w:b/>
          <w:u w:val="single"/>
        </w:rPr>
        <w:t>IRB APPROVALS OF NEW PROTOCOLS</w:t>
      </w:r>
      <w:r w:rsidRPr="00DF241B">
        <w:rPr>
          <w:rFonts w:ascii="Arial" w:hAnsi="Arial" w:cs="Arial"/>
          <w:b/>
        </w:rPr>
        <w:t>: #</w:t>
      </w:r>
    </w:p>
    <w:p w14:paraId="1D00A848" w14:textId="77777777" w:rsidR="00E57FA3" w:rsidRPr="00DF241B" w:rsidRDefault="00E57FA3" w:rsidP="00E57FA3">
      <w:pPr>
        <w:ind w:left="720"/>
        <w:rPr>
          <w:rFonts w:ascii="Arial" w:hAnsi="Arial" w:cs="Arial"/>
        </w:rPr>
      </w:pPr>
      <w:r w:rsidRPr="00DF241B">
        <w:rPr>
          <w:rFonts w:ascii="Arial" w:hAnsi="Arial" w:cs="Arial"/>
        </w:rPr>
        <w:t>GREATER THAN MINIMAL RISK PROTOCOLS: #</w:t>
      </w:r>
    </w:p>
    <w:p w14:paraId="3D4494B1" w14:textId="77777777" w:rsidR="00E57FA3" w:rsidRPr="00DF241B" w:rsidRDefault="00E57FA3" w:rsidP="00E57FA3">
      <w:pPr>
        <w:ind w:left="720"/>
        <w:rPr>
          <w:rFonts w:ascii="Arial" w:hAnsi="Arial" w:cs="Arial"/>
        </w:rPr>
      </w:pPr>
      <w:r w:rsidRPr="00DF241B">
        <w:rPr>
          <w:rFonts w:ascii="Arial" w:hAnsi="Arial" w:cs="Arial"/>
        </w:rPr>
        <w:t>MINIMAL RISK PROTOCOLS: #</w:t>
      </w:r>
    </w:p>
    <w:p w14:paraId="0B092F88" w14:textId="77777777" w:rsidR="00E57FA3" w:rsidRPr="00DF241B" w:rsidRDefault="00E57FA3" w:rsidP="00E57FA3">
      <w:pPr>
        <w:tabs>
          <w:tab w:val="left" w:pos="720"/>
        </w:tabs>
        <w:rPr>
          <w:rFonts w:ascii="Arial" w:hAnsi="Arial" w:cs="Arial"/>
          <w:b/>
          <w:color w:val="FF0000"/>
          <w:u w:val="single"/>
        </w:rPr>
      </w:pPr>
    </w:p>
    <w:p w14:paraId="7A713717" w14:textId="77777777" w:rsidR="00E57FA3" w:rsidRPr="00DF241B" w:rsidRDefault="00E57FA3" w:rsidP="00E57FA3">
      <w:pPr>
        <w:tabs>
          <w:tab w:val="left" w:pos="720"/>
        </w:tabs>
        <w:ind w:left="720"/>
        <w:rPr>
          <w:rFonts w:ascii="Arial" w:hAnsi="Arial" w:cs="Arial"/>
          <w:b/>
          <w:u w:val="single"/>
        </w:rPr>
      </w:pPr>
      <w:r w:rsidRPr="00DF241B">
        <w:rPr>
          <w:rFonts w:ascii="Arial" w:hAnsi="Arial" w:cs="Arial"/>
          <w:b/>
          <w:u w:val="single"/>
        </w:rPr>
        <w:t>IRB APPROVALS OF AMENDMENTS</w:t>
      </w:r>
      <w:r w:rsidRPr="00DF241B">
        <w:rPr>
          <w:rFonts w:ascii="Arial" w:hAnsi="Arial" w:cs="Arial"/>
          <w:b/>
        </w:rPr>
        <w:t>: #</w:t>
      </w:r>
    </w:p>
    <w:p w14:paraId="645B6085" w14:textId="77777777" w:rsidR="00E57FA3" w:rsidRPr="00DF241B" w:rsidRDefault="00E57FA3" w:rsidP="00E57FA3">
      <w:pPr>
        <w:ind w:left="720"/>
        <w:rPr>
          <w:rFonts w:ascii="Arial" w:hAnsi="Arial" w:cs="Arial"/>
        </w:rPr>
      </w:pPr>
      <w:r w:rsidRPr="00DF241B">
        <w:rPr>
          <w:rFonts w:ascii="Arial" w:hAnsi="Arial" w:cs="Arial"/>
        </w:rPr>
        <w:t>GREATER THAN MINIMAL RISK PROTOCOLS: #</w:t>
      </w:r>
    </w:p>
    <w:p w14:paraId="2092AF33" w14:textId="77777777" w:rsidR="00E57FA3" w:rsidRPr="00DF241B" w:rsidRDefault="00E57FA3" w:rsidP="00E57FA3">
      <w:pPr>
        <w:ind w:left="720"/>
        <w:rPr>
          <w:rFonts w:ascii="Arial" w:hAnsi="Arial" w:cs="Arial"/>
        </w:rPr>
      </w:pPr>
      <w:r w:rsidRPr="00DF241B">
        <w:rPr>
          <w:rFonts w:ascii="Arial" w:hAnsi="Arial" w:cs="Arial"/>
        </w:rPr>
        <w:t>MINIMAL RISK PROTOCOLS: #</w:t>
      </w:r>
    </w:p>
    <w:p w14:paraId="36580C0C" w14:textId="77777777" w:rsidR="00E57FA3" w:rsidRPr="00DF241B" w:rsidRDefault="00E57FA3" w:rsidP="00E57FA3">
      <w:pPr>
        <w:rPr>
          <w:rFonts w:ascii="Arial" w:hAnsi="Arial" w:cs="Arial"/>
          <w:color w:val="FF0000"/>
        </w:rPr>
      </w:pPr>
    </w:p>
    <w:p w14:paraId="6AD2FE00" w14:textId="77777777" w:rsidR="00E57FA3" w:rsidRPr="00DF241B" w:rsidRDefault="00E57FA3" w:rsidP="00E57FA3">
      <w:pPr>
        <w:rPr>
          <w:rFonts w:ascii="Arial" w:hAnsi="Arial" w:cs="Arial"/>
          <w:b/>
          <w:u w:val="single"/>
        </w:rPr>
      </w:pPr>
      <w:r w:rsidRPr="00DF241B">
        <w:rPr>
          <w:rFonts w:ascii="Arial" w:hAnsi="Arial" w:cs="Arial"/>
          <w:b/>
          <w:color w:val="FF0000"/>
        </w:rPr>
        <w:t xml:space="preserve">       </w:t>
      </w:r>
      <w:r w:rsidRPr="00DF241B">
        <w:rPr>
          <w:rFonts w:ascii="Arial" w:hAnsi="Arial" w:cs="Arial"/>
          <w:b/>
          <w:color w:val="FF0000"/>
        </w:rPr>
        <w:tab/>
      </w:r>
      <w:r w:rsidRPr="00DF241B">
        <w:rPr>
          <w:rFonts w:ascii="Arial" w:hAnsi="Arial" w:cs="Arial"/>
          <w:b/>
          <w:u w:val="single"/>
        </w:rPr>
        <w:t>CONTINUING REVIEW ACCEPTANCES:</w:t>
      </w:r>
      <w:r w:rsidRPr="00DF241B">
        <w:rPr>
          <w:rFonts w:ascii="Arial" w:hAnsi="Arial" w:cs="Arial"/>
          <w:b/>
        </w:rPr>
        <w:t xml:space="preserve"> #</w:t>
      </w:r>
    </w:p>
    <w:p w14:paraId="3B673771" w14:textId="77777777" w:rsidR="00E57FA3" w:rsidRPr="00DF241B" w:rsidRDefault="00E57FA3" w:rsidP="00E57FA3">
      <w:pPr>
        <w:ind w:left="720"/>
        <w:rPr>
          <w:rFonts w:ascii="Arial" w:hAnsi="Arial" w:cs="Arial"/>
          <w:i/>
        </w:rPr>
      </w:pPr>
      <w:r w:rsidRPr="00DF241B">
        <w:rPr>
          <w:rFonts w:ascii="Arial" w:hAnsi="Arial" w:cs="Arial"/>
        </w:rPr>
        <w:t>GREATER THAN MINIMAL RISK PROTOCOLS: #</w:t>
      </w:r>
    </w:p>
    <w:p w14:paraId="01C6C432" w14:textId="77777777" w:rsidR="00E57FA3" w:rsidRPr="00DF241B" w:rsidRDefault="00E57FA3" w:rsidP="00E57FA3">
      <w:pPr>
        <w:ind w:left="720"/>
        <w:rPr>
          <w:rFonts w:ascii="Arial" w:hAnsi="Arial" w:cs="Arial"/>
        </w:rPr>
      </w:pPr>
      <w:r w:rsidRPr="00DF241B">
        <w:rPr>
          <w:rFonts w:ascii="Arial" w:hAnsi="Arial" w:cs="Arial"/>
        </w:rPr>
        <w:t>MINIMAL RISK PROTOCOLS: #</w:t>
      </w:r>
    </w:p>
    <w:p w14:paraId="416152FC" w14:textId="77777777" w:rsidR="00E57FA3" w:rsidRPr="00DF241B" w:rsidRDefault="00E57FA3" w:rsidP="00E57FA3">
      <w:pPr>
        <w:ind w:left="720"/>
        <w:rPr>
          <w:rFonts w:ascii="Arial" w:hAnsi="Arial" w:cs="Arial"/>
          <w:color w:val="FF0000"/>
        </w:rPr>
      </w:pPr>
    </w:p>
    <w:p w14:paraId="4DB95674" w14:textId="77777777" w:rsidR="00E57FA3" w:rsidRPr="00DF241B" w:rsidRDefault="00E57FA3" w:rsidP="00E57FA3">
      <w:pPr>
        <w:ind w:left="720"/>
        <w:rPr>
          <w:rFonts w:ascii="Arial" w:hAnsi="Arial" w:cs="Arial"/>
          <w:b/>
          <w:u w:val="single"/>
        </w:rPr>
      </w:pPr>
      <w:r w:rsidRPr="00DF241B">
        <w:rPr>
          <w:rFonts w:ascii="Arial" w:hAnsi="Arial" w:cs="Arial"/>
          <w:b/>
          <w:u w:val="single"/>
        </w:rPr>
        <w:t>CLOSE OUT REPORTS:</w:t>
      </w:r>
      <w:r w:rsidRPr="00DF241B">
        <w:rPr>
          <w:rFonts w:ascii="Arial" w:hAnsi="Arial" w:cs="Arial"/>
          <w:b/>
        </w:rPr>
        <w:t xml:space="preserve"> #</w:t>
      </w:r>
    </w:p>
    <w:p w14:paraId="5A3686DE" w14:textId="77777777" w:rsidR="00E57FA3" w:rsidRPr="00DF241B" w:rsidRDefault="00E57FA3" w:rsidP="00E57FA3">
      <w:pPr>
        <w:ind w:left="720"/>
        <w:rPr>
          <w:rFonts w:ascii="Arial" w:hAnsi="Arial" w:cs="Arial"/>
        </w:rPr>
      </w:pPr>
      <w:r w:rsidRPr="00DF241B">
        <w:rPr>
          <w:rFonts w:ascii="Arial" w:hAnsi="Arial" w:cs="Arial"/>
        </w:rPr>
        <w:t>GREATER THAN MINIMAL RISK PROTOCOLS: #</w:t>
      </w:r>
    </w:p>
    <w:p w14:paraId="78E0CD9C" w14:textId="77777777" w:rsidR="00E57FA3" w:rsidRPr="00DF241B" w:rsidRDefault="00E57FA3" w:rsidP="00E57FA3">
      <w:pPr>
        <w:ind w:left="720"/>
        <w:rPr>
          <w:rFonts w:ascii="Arial" w:hAnsi="Arial" w:cs="Arial"/>
        </w:rPr>
      </w:pPr>
      <w:r w:rsidRPr="00DF241B">
        <w:rPr>
          <w:rFonts w:ascii="Arial" w:hAnsi="Arial" w:cs="Arial"/>
        </w:rPr>
        <w:lastRenderedPageBreak/>
        <w:t>MINIMAL RISK PROTOCOLS: #</w:t>
      </w:r>
    </w:p>
    <w:p w14:paraId="633CC724" w14:textId="77777777" w:rsidR="00E57FA3" w:rsidRPr="00DF241B" w:rsidRDefault="00E57FA3" w:rsidP="00E57FA3">
      <w:pPr>
        <w:ind w:firstLine="720"/>
        <w:rPr>
          <w:rFonts w:ascii="Arial" w:hAnsi="Arial" w:cs="Arial"/>
          <w:color w:val="FF0000"/>
        </w:rPr>
      </w:pPr>
    </w:p>
    <w:p w14:paraId="2DB09874" w14:textId="77777777" w:rsidR="00E57FA3" w:rsidRPr="00DF241B" w:rsidRDefault="00E57FA3" w:rsidP="00E57FA3">
      <w:pPr>
        <w:ind w:right="-360"/>
        <w:rPr>
          <w:rFonts w:ascii="Arial" w:hAnsi="Arial" w:cs="Arial"/>
          <w:b/>
          <w:u w:val="single"/>
        </w:rPr>
      </w:pPr>
      <w:r w:rsidRPr="00DF241B">
        <w:rPr>
          <w:rFonts w:ascii="Arial" w:hAnsi="Arial" w:cs="Arial"/>
          <w:b/>
        </w:rPr>
        <w:t xml:space="preserve">     </w:t>
      </w:r>
      <w:r w:rsidRPr="00DF241B">
        <w:rPr>
          <w:rFonts w:ascii="Arial" w:hAnsi="Arial" w:cs="Arial"/>
          <w:b/>
          <w:u w:val="single"/>
        </w:rPr>
        <w:t>FOR IRB AWARENESS</w:t>
      </w:r>
    </w:p>
    <w:p w14:paraId="6AD574F4" w14:textId="77777777" w:rsidR="00E57FA3" w:rsidRPr="00DF241B" w:rsidRDefault="00E57FA3" w:rsidP="00E57FA3">
      <w:pPr>
        <w:ind w:right="-450"/>
        <w:rPr>
          <w:rFonts w:ascii="Arial" w:hAnsi="Arial" w:cs="Arial"/>
          <w:b/>
          <w:u w:val="single"/>
        </w:rPr>
      </w:pPr>
      <w:r w:rsidRPr="00DF241B">
        <w:rPr>
          <w:rFonts w:ascii="Arial" w:hAnsi="Arial" w:cs="Arial"/>
          <w:b/>
          <w:u w:val="single"/>
        </w:rPr>
        <w:t xml:space="preserve"> </w:t>
      </w:r>
    </w:p>
    <w:p w14:paraId="19F4942D" w14:textId="77777777" w:rsidR="00E57FA3" w:rsidRPr="00DF241B" w:rsidRDefault="00E57FA3" w:rsidP="00E57FA3">
      <w:pPr>
        <w:pStyle w:val="ListParagraph"/>
        <w:numPr>
          <w:ilvl w:val="0"/>
          <w:numId w:val="2"/>
        </w:numPr>
        <w:ind w:left="450" w:right="-450" w:hanging="450"/>
        <w:rPr>
          <w:rFonts w:ascii="Arial" w:hAnsi="Arial" w:cs="Arial"/>
          <w:b/>
        </w:rPr>
      </w:pPr>
      <w:r w:rsidRPr="00DF241B">
        <w:rPr>
          <w:rFonts w:ascii="Arial" w:hAnsi="Arial" w:cs="Arial"/>
          <w:b/>
        </w:rPr>
        <w:t xml:space="preserve">COMMANDER / INSTITUTIONAL OFFICIAL ACTIONS: </w:t>
      </w:r>
    </w:p>
    <w:p w14:paraId="56E54C9A" w14:textId="77777777" w:rsidR="00E57FA3" w:rsidRPr="00DF241B" w:rsidRDefault="00E57FA3" w:rsidP="00E57FA3">
      <w:pPr>
        <w:ind w:right="-450"/>
        <w:rPr>
          <w:rFonts w:ascii="Arial" w:hAnsi="Arial" w:cs="Arial"/>
          <w:b/>
          <w:u w:val="single"/>
        </w:rPr>
      </w:pPr>
    </w:p>
    <w:p w14:paraId="35B88A03" w14:textId="77777777" w:rsidR="00E57FA3" w:rsidRPr="00DF241B" w:rsidRDefault="00E57FA3" w:rsidP="00E57FA3">
      <w:pPr>
        <w:tabs>
          <w:tab w:val="left" w:pos="720"/>
        </w:tabs>
        <w:ind w:left="720" w:hanging="720"/>
        <w:rPr>
          <w:rFonts w:ascii="Arial" w:hAnsi="Arial" w:cs="Arial"/>
          <w:b/>
        </w:rPr>
      </w:pPr>
      <w:r w:rsidRPr="00DF241B">
        <w:rPr>
          <w:rFonts w:ascii="Arial" w:hAnsi="Arial" w:cs="Arial"/>
          <w:b/>
        </w:rPr>
        <w:t xml:space="preserve">    </w:t>
      </w:r>
      <w:r w:rsidRPr="00DF241B">
        <w:rPr>
          <w:rFonts w:ascii="Arial" w:hAnsi="Arial" w:cs="Arial"/>
          <w:b/>
        </w:rPr>
        <w:tab/>
      </w:r>
      <w:r w:rsidRPr="00DF241B">
        <w:rPr>
          <w:rFonts w:ascii="Arial" w:hAnsi="Arial" w:cs="Arial"/>
          <w:b/>
          <w:u w:val="single"/>
        </w:rPr>
        <w:t>APPROVAL AUTHORIZATIONS OF NEW PROTOCOLS:</w:t>
      </w:r>
      <w:r w:rsidRPr="00DF241B">
        <w:rPr>
          <w:rFonts w:ascii="Arial" w:hAnsi="Arial" w:cs="Arial"/>
          <w:b/>
        </w:rPr>
        <w:t xml:space="preserve"> #</w:t>
      </w:r>
    </w:p>
    <w:p w14:paraId="0393554F" w14:textId="77777777" w:rsidR="00E57FA3" w:rsidRPr="00DF241B" w:rsidRDefault="00E57FA3" w:rsidP="00E57FA3">
      <w:pPr>
        <w:tabs>
          <w:tab w:val="left" w:pos="720"/>
        </w:tabs>
        <w:ind w:left="720"/>
        <w:rPr>
          <w:rFonts w:ascii="Arial" w:hAnsi="Arial" w:cs="Arial"/>
        </w:rPr>
      </w:pPr>
      <w:r w:rsidRPr="00DF241B">
        <w:rPr>
          <w:rFonts w:ascii="Arial" w:hAnsi="Arial" w:cs="Arial"/>
        </w:rPr>
        <w:t>GREATER THAN MINIMAL RISK PROTOCOLS: #</w:t>
      </w:r>
    </w:p>
    <w:p w14:paraId="463C5E5D" w14:textId="77777777" w:rsidR="00E57FA3" w:rsidRPr="00DF241B" w:rsidRDefault="00E57FA3" w:rsidP="00E57FA3">
      <w:pPr>
        <w:ind w:left="720"/>
        <w:rPr>
          <w:rFonts w:ascii="Arial" w:hAnsi="Arial" w:cs="Arial"/>
        </w:rPr>
      </w:pPr>
      <w:r w:rsidRPr="00DF241B">
        <w:rPr>
          <w:rFonts w:ascii="Arial" w:hAnsi="Arial" w:cs="Arial"/>
        </w:rPr>
        <w:t>MINIMAL RISK PROTOCOLS: #</w:t>
      </w:r>
    </w:p>
    <w:p w14:paraId="14FCE523" w14:textId="77777777" w:rsidR="00E57FA3" w:rsidRPr="00DF241B" w:rsidRDefault="00E57FA3" w:rsidP="00E57FA3">
      <w:pPr>
        <w:tabs>
          <w:tab w:val="left" w:pos="720"/>
        </w:tabs>
        <w:ind w:right="-450"/>
        <w:rPr>
          <w:rFonts w:ascii="Arial" w:hAnsi="Arial" w:cs="Arial"/>
          <w:b/>
          <w:u w:val="single"/>
        </w:rPr>
      </w:pPr>
    </w:p>
    <w:p w14:paraId="44EF30E7" w14:textId="77777777" w:rsidR="00E57FA3" w:rsidRPr="00DF241B" w:rsidRDefault="00E57FA3" w:rsidP="00E57FA3">
      <w:pPr>
        <w:tabs>
          <w:tab w:val="left" w:pos="720"/>
        </w:tabs>
        <w:ind w:left="720" w:right="-450"/>
        <w:rPr>
          <w:rFonts w:ascii="Arial" w:hAnsi="Arial" w:cs="Arial"/>
          <w:b/>
        </w:rPr>
      </w:pPr>
      <w:r w:rsidRPr="00DF241B">
        <w:rPr>
          <w:rFonts w:ascii="Arial" w:hAnsi="Arial" w:cs="Arial"/>
          <w:b/>
          <w:u w:val="single"/>
        </w:rPr>
        <w:t>APPROVAL AUTHORIZATIONS OF AMENDMENTS:</w:t>
      </w:r>
      <w:r w:rsidRPr="00DF241B">
        <w:rPr>
          <w:rFonts w:ascii="Arial" w:hAnsi="Arial" w:cs="Arial"/>
          <w:b/>
        </w:rPr>
        <w:t xml:space="preserve"> #</w:t>
      </w:r>
    </w:p>
    <w:p w14:paraId="2733E8CF" w14:textId="77777777" w:rsidR="00E57FA3" w:rsidRPr="00DF241B" w:rsidRDefault="00E57FA3" w:rsidP="00E57FA3">
      <w:pPr>
        <w:tabs>
          <w:tab w:val="left" w:pos="720"/>
        </w:tabs>
        <w:ind w:left="720" w:right="-450"/>
        <w:rPr>
          <w:rFonts w:ascii="Arial" w:hAnsi="Arial" w:cs="Arial"/>
        </w:rPr>
      </w:pPr>
      <w:r w:rsidRPr="00DF241B">
        <w:rPr>
          <w:rFonts w:ascii="Arial" w:hAnsi="Arial" w:cs="Arial"/>
        </w:rPr>
        <w:t>GREATER THAN MINIMAL RISK PROTOCOLS:  #</w:t>
      </w:r>
    </w:p>
    <w:p w14:paraId="0D770D57" w14:textId="77777777" w:rsidR="00E57FA3" w:rsidRPr="00DF241B" w:rsidRDefault="00E57FA3" w:rsidP="00E57FA3">
      <w:pPr>
        <w:ind w:firstLine="720"/>
        <w:rPr>
          <w:rFonts w:ascii="Arial" w:hAnsi="Arial" w:cs="Arial"/>
        </w:rPr>
      </w:pPr>
      <w:r w:rsidRPr="00DF241B">
        <w:rPr>
          <w:rFonts w:ascii="Arial" w:hAnsi="Arial" w:cs="Arial"/>
        </w:rPr>
        <w:t>MINIMAL RISK PROTOCOLS: #</w:t>
      </w:r>
    </w:p>
    <w:p w14:paraId="2B4788AA" w14:textId="77777777" w:rsidR="00E57FA3" w:rsidRPr="00DF241B" w:rsidRDefault="00E57FA3" w:rsidP="00E57FA3">
      <w:pPr>
        <w:ind w:firstLine="720"/>
        <w:rPr>
          <w:rFonts w:ascii="Arial" w:hAnsi="Arial" w:cs="Arial"/>
          <w:color w:val="FF0000"/>
        </w:rPr>
      </w:pPr>
    </w:p>
    <w:p w14:paraId="7252B53A" w14:textId="77777777" w:rsidR="00E57FA3" w:rsidRPr="00DF241B" w:rsidRDefault="00E57FA3" w:rsidP="00E57FA3">
      <w:pPr>
        <w:ind w:firstLine="720"/>
        <w:rPr>
          <w:rFonts w:ascii="Arial" w:hAnsi="Arial" w:cs="Arial"/>
          <w:b/>
          <w:u w:val="single"/>
        </w:rPr>
      </w:pPr>
      <w:r w:rsidRPr="00DF241B">
        <w:rPr>
          <w:rFonts w:ascii="Arial" w:hAnsi="Arial" w:cs="Arial"/>
          <w:b/>
          <w:u w:val="single"/>
        </w:rPr>
        <w:t xml:space="preserve">EXPIRATIONS/REINSTATEMENTS: </w:t>
      </w:r>
      <w:r w:rsidRPr="00DF241B">
        <w:rPr>
          <w:rFonts w:ascii="Arial" w:hAnsi="Arial" w:cs="Arial"/>
        </w:rPr>
        <w:t>#</w:t>
      </w:r>
    </w:p>
    <w:p w14:paraId="69FF593F" w14:textId="77777777" w:rsidR="00E57FA3" w:rsidRPr="00DF241B" w:rsidRDefault="00E57FA3" w:rsidP="00E57FA3">
      <w:pPr>
        <w:tabs>
          <w:tab w:val="left" w:pos="720"/>
        </w:tabs>
        <w:ind w:left="720" w:right="-450"/>
        <w:rPr>
          <w:rFonts w:ascii="Arial" w:hAnsi="Arial" w:cs="Arial"/>
        </w:rPr>
      </w:pPr>
      <w:r w:rsidRPr="00DF241B">
        <w:rPr>
          <w:rFonts w:ascii="Arial" w:hAnsi="Arial" w:cs="Arial"/>
        </w:rPr>
        <w:t>GREATER THAN MINIMAL RISK PROTOCOLS:  #</w:t>
      </w:r>
    </w:p>
    <w:p w14:paraId="040FA460" w14:textId="77777777" w:rsidR="00E57FA3" w:rsidRPr="00DF241B" w:rsidRDefault="00E57FA3" w:rsidP="00E57FA3">
      <w:pPr>
        <w:ind w:firstLine="720"/>
        <w:rPr>
          <w:rFonts w:ascii="Arial" w:hAnsi="Arial" w:cs="Arial"/>
        </w:rPr>
      </w:pPr>
      <w:r w:rsidRPr="00DF241B">
        <w:rPr>
          <w:rFonts w:ascii="Arial" w:hAnsi="Arial" w:cs="Arial"/>
        </w:rPr>
        <w:t>MINIMAL RISK PROTOCOLS: #</w:t>
      </w:r>
    </w:p>
    <w:p w14:paraId="6721AC39" w14:textId="77777777" w:rsidR="00E57FA3" w:rsidRPr="00DF241B" w:rsidRDefault="00E57FA3" w:rsidP="00E57FA3">
      <w:pPr>
        <w:ind w:firstLine="720"/>
        <w:rPr>
          <w:rFonts w:ascii="Arial" w:hAnsi="Arial" w:cs="Arial"/>
          <w:color w:val="FF0000"/>
        </w:rPr>
      </w:pPr>
    </w:p>
    <w:p w14:paraId="11D8ED23" w14:textId="77777777" w:rsidR="00E57FA3" w:rsidRPr="00DF241B" w:rsidRDefault="00E57FA3" w:rsidP="00E57FA3">
      <w:pPr>
        <w:pStyle w:val="ListParagraph"/>
        <w:numPr>
          <w:ilvl w:val="0"/>
          <w:numId w:val="2"/>
        </w:numPr>
        <w:tabs>
          <w:tab w:val="left" w:pos="1080"/>
        </w:tabs>
        <w:ind w:left="450"/>
        <w:rPr>
          <w:rFonts w:ascii="Arial" w:hAnsi="Arial" w:cs="Arial"/>
          <w:b/>
          <w:u w:val="single"/>
        </w:rPr>
      </w:pPr>
      <w:r w:rsidRPr="00DF241B">
        <w:rPr>
          <w:rFonts w:ascii="Arial" w:hAnsi="Arial" w:cs="Arial"/>
          <w:b/>
          <w:u w:val="single"/>
        </w:rPr>
        <w:t>MISCELLANEOUS:</w:t>
      </w:r>
      <w:r w:rsidRPr="00DF241B">
        <w:rPr>
          <w:rFonts w:ascii="Arial" w:hAnsi="Arial" w:cs="Arial"/>
          <w:b/>
        </w:rPr>
        <w:t xml:space="preserve"> #</w:t>
      </w:r>
      <w:r w:rsidRPr="00DF241B">
        <w:rPr>
          <w:rFonts w:ascii="Arial" w:hAnsi="Arial" w:cs="Arial"/>
          <w:b/>
        </w:rPr>
        <w:br/>
        <w:t xml:space="preserve"> </w:t>
      </w:r>
    </w:p>
    <w:p w14:paraId="4A0E16CE" w14:textId="77777777" w:rsidR="00E57FA3" w:rsidRPr="00DF241B" w:rsidRDefault="00E57FA3" w:rsidP="00E57FA3">
      <w:pPr>
        <w:pStyle w:val="NoSpacing"/>
        <w:ind w:firstLine="720"/>
        <w:rPr>
          <w:rFonts w:ascii="Arial" w:hAnsi="Arial" w:cs="Arial"/>
          <w:b/>
        </w:rPr>
      </w:pPr>
      <w:r w:rsidRPr="00DF241B">
        <w:rPr>
          <w:rFonts w:ascii="Arial" w:hAnsi="Arial" w:cs="Arial"/>
        </w:rPr>
        <w:t xml:space="preserve">RESEARCH NOT INVOLVING HUMAN SUBJECTS DETERMINATIONS: </w:t>
      </w:r>
      <w:r w:rsidRPr="00DF241B">
        <w:rPr>
          <w:rFonts w:ascii="Arial" w:hAnsi="Arial" w:cs="Arial"/>
          <w:b/>
        </w:rPr>
        <w:t>#</w:t>
      </w:r>
    </w:p>
    <w:p w14:paraId="198DB46E" w14:textId="77777777" w:rsidR="00E57FA3" w:rsidRPr="00DF241B" w:rsidRDefault="00E57FA3" w:rsidP="00E57FA3">
      <w:pPr>
        <w:pStyle w:val="NoSpacing"/>
        <w:ind w:firstLine="720"/>
        <w:rPr>
          <w:rFonts w:ascii="Arial" w:hAnsi="Arial" w:cs="Arial"/>
          <w:b/>
        </w:rPr>
      </w:pPr>
      <w:r w:rsidRPr="00DF241B">
        <w:rPr>
          <w:rFonts w:ascii="Arial" w:hAnsi="Arial" w:cs="Arial"/>
        </w:rPr>
        <w:t xml:space="preserve">WAIVER OF HRPO REVIEW: </w:t>
      </w:r>
      <w:r w:rsidRPr="00DF241B">
        <w:rPr>
          <w:rFonts w:ascii="Arial" w:hAnsi="Arial" w:cs="Arial"/>
          <w:b/>
        </w:rPr>
        <w:t>#</w:t>
      </w:r>
    </w:p>
    <w:p w14:paraId="6C4FA066" w14:textId="77777777" w:rsidR="00E57FA3" w:rsidRPr="00DF241B" w:rsidRDefault="00E57FA3" w:rsidP="00E57FA3">
      <w:pPr>
        <w:pStyle w:val="NoSpacing"/>
        <w:ind w:firstLine="720"/>
        <w:rPr>
          <w:rFonts w:ascii="Arial" w:hAnsi="Arial" w:cs="Arial"/>
          <w:b/>
        </w:rPr>
      </w:pPr>
      <w:r w:rsidRPr="00DF241B">
        <w:rPr>
          <w:rFonts w:ascii="Arial" w:hAnsi="Arial" w:cs="Arial"/>
        </w:rPr>
        <w:t xml:space="preserve">RESEARCH NOT INVOLVING HUMAN SUBJECTS AMENDMENTS: </w:t>
      </w:r>
      <w:r w:rsidRPr="00DF241B">
        <w:rPr>
          <w:rFonts w:ascii="Arial" w:hAnsi="Arial" w:cs="Arial"/>
          <w:b/>
        </w:rPr>
        <w:t>#</w:t>
      </w:r>
    </w:p>
    <w:p w14:paraId="45C94AFC" w14:textId="77777777" w:rsidR="00E57FA3" w:rsidRPr="00DF241B" w:rsidRDefault="00E57FA3" w:rsidP="00E57FA3">
      <w:pPr>
        <w:pStyle w:val="NoSpacing"/>
        <w:ind w:firstLine="720"/>
        <w:rPr>
          <w:rFonts w:ascii="Arial" w:hAnsi="Arial" w:cs="Arial"/>
          <w:b/>
        </w:rPr>
      </w:pPr>
      <w:r w:rsidRPr="00DF241B">
        <w:rPr>
          <w:rFonts w:ascii="Arial" w:hAnsi="Arial" w:cs="Arial"/>
        </w:rPr>
        <w:t xml:space="preserve">RESEARCH NOT INVOLVING HUMAN SUBJECTS CLOSEOUTS: </w:t>
      </w:r>
      <w:r w:rsidRPr="00DF241B">
        <w:rPr>
          <w:rFonts w:ascii="Arial" w:hAnsi="Arial" w:cs="Arial"/>
          <w:b/>
        </w:rPr>
        <w:t>#</w:t>
      </w:r>
    </w:p>
    <w:p w14:paraId="564E8EF8" w14:textId="77777777" w:rsidR="00E57FA3" w:rsidRPr="00DF241B" w:rsidRDefault="00E57FA3" w:rsidP="00E57FA3">
      <w:pPr>
        <w:pStyle w:val="NoSpacing"/>
        <w:ind w:firstLine="720"/>
        <w:rPr>
          <w:rFonts w:ascii="Arial" w:hAnsi="Arial" w:cs="Arial"/>
          <w:color w:val="FF0000"/>
        </w:rPr>
      </w:pPr>
    </w:p>
    <w:p w14:paraId="1ECFAFBD" w14:textId="77777777" w:rsidR="00E57FA3" w:rsidRPr="00DF241B" w:rsidRDefault="00E57FA3" w:rsidP="00E57FA3">
      <w:pPr>
        <w:pStyle w:val="NoSpacing"/>
        <w:ind w:firstLine="720"/>
        <w:rPr>
          <w:rFonts w:ascii="Arial" w:hAnsi="Arial" w:cs="Arial"/>
          <w:b/>
        </w:rPr>
      </w:pPr>
      <w:r w:rsidRPr="00DF241B">
        <w:rPr>
          <w:rFonts w:ascii="Arial" w:hAnsi="Arial" w:cs="Arial"/>
        </w:rPr>
        <w:t>NOT RESEARCH DETERMINATION:</w:t>
      </w:r>
      <w:r w:rsidRPr="00DF241B">
        <w:rPr>
          <w:rFonts w:ascii="Arial" w:hAnsi="Arial" w:cs="Arial"/>
          <w:b/>
        </w:rPr>
        <w:t xml:space="preserve"> #</w:t>
      </w:r>
    </w:p>
    <w:p w14:paraId="2095B1DD" w14:textId="77777777" w:rsidR="00E57FA3" w:rsidRPr="00DF241B" w:rsidRDefault="00E57FA3" w:rsidP="00E57FA3">
      <w:pPr>
        <w:pStyle w:val="NoSpacing"/>
        <w:ind w:firstLine="720"/>
        <w:rPr>
          <w:rFonts w:ascii="Arial" w:hAnsi="Arial" w:cs="Arial"/>
          <w:b/>
        </w:rPr>
      </w:pPr>
      <w:r w:rsidRPr="00DF241B">
        <w:rPr>
          <w:rFonts w:ascii="Arial" w:hAnsi="Arial" w:cs="Arial"/>
        </w:rPr>
        <w:t>NOT RESEARCH AMENDMENTS:</w:t>
      </w:r>
      <w:r w:rsidRPr="00DF241B">
        <w:rPr>
          <w:rFonts w:ascii="Arial" w:hAnsi="Arial" w:cs="Arial"/>
          <w:b/>
        </w:rPr>
        <w:t xml:space="preserve"> #</w:t>
      </w:r>
    </w:p>
    <w:p w14:paraId="29D53AB6" w14:textId="77777777" w:rsidR="00E57FA3" w:rsidRPr="00DF241B" w:rsidRDefault="00E57FA3" w:rsidP="00E57FA3">
      <w:pPr>
        <w:pStyle w:val="NoSpacing"/>
        <w:ind w:firstLine="720"/>
        <w:rPr>
          <w:rFonts w:ascii="Arial" w:hAnsi="Arial" w:cs="Arial"/>
          <w:b/>
        </w:rPr>
      </w:pPr>
      <w:r w:rsidRPr="00DF241B">
        <w:rPr>
          <w:rFonts w:ascii="Arial" w:hAnsi="Arial" w:cs="Arial"/>
        </w:rPr>
        <w:t xml:space="preserve">NOT RESEARCH CLOSEOUTS: </w:t>
      </w:r>
      <w:r w:rsidRPr="00DF241B">
        <w:rPr>
          <w:rFonts w:ascii="Arial" w:hAnsi="Arial" w:cs="Arial"/>
          <w:b/>
        </w:rPr>
        <w:t>#</w:t>
      </w:r>
    </w:p>
    <w:p w14:paraId="743A2045" w14:textId="77777777" w:rsidR="00E57FA3" w:rsidRPr="00DF241B" w:rsidRDefault="00E57FA3" w:rsidP="00E57FA3">
      <w:pPr>
        <w:pStyle w:val="NoSpacing"/>
        <w:ind w:firstLine="720"/>
        <w:rPr>
          <w:rFonts w:ascii="Arial" w:hAnsi="Arial" w:cs="Arial"/>
        </w:rPr>
      </w:pPr>
    </w:p>
    <w:p w14:paraId="74F4F432" w14:textId="77777777" w:rsidR="00E57FA3" w:rsidRPr="00DF241B" w:rsidRDefault="00E57FA3" w:rsidP="00E57FA3">
      <w:pPr>
        <w:pStyle w:val="NoSpacing"/>
        <w:ind w:firstLine="720"/>
        <w:rPr>
          <w:rFonts w:ascii="Arial" w:hAnsi="Arial" w:cs="Arial"/>
          <w:b/>
        </w:rPr>
      </w:pPr>
      <w:r w:rsidRPr="00DF241B">
        <w:rPr>
          <w:rFonts w:ascii="Arial" w:hAnsi="Arial" w:cs="Arial"/>
        </w:rPr>
        <w:t xml:space="preserve">EXEMPT RESEARCH DETERMINATION: </w:t>
      </w:r>
      <w:r w:rsidRPr="00DF241B">
        <w:rPr>
          <w:rFonts w:ascii="Arial" w:hAnsi="Arial" w:cs="Arial"/>
          <w:b/>
        </w:rPr>
        <w:t>#</w:t>
      </w:r>
    </w:p>
    <w:p w14:paraId="74490930" w14:textId="77777777" w:rsidR="00E57FA3" w:rsidRPr="00DF241B" w:rsidRDefault="00E57FA3" w:rsidP="00E57FA3">
      <w:pPr>
        <w:pStyle w:val="NoSpacing"/>
        <w:ind w:firstLine="720"/>
        <w:rPr>
          <w:rFonts w:ascii="Arial" w:hAnsi="Arial" w:cs="Arial"/>
          <w:b/>
        </w:rPr>
      </w:pPr>
      <w:r w:rsidRPr="00DF241B">
        <w:rPr>
          <w:rFonts w:ascii="Arial" w:hAnsi="Arial" w:cs="Arial"/>
        </w:rPr>
        <w:t xml:space="preserve">EXEMPT RESEARCH AMENDMENT: </w:t>
      </w:r>
      <w:r w:rsidRPr="00DF241B">
        <w:rPr>
          <w:rFonts w:ascii="Arial" w:hAnsi="Arial" w:cs="Arial"/>
          <w:b/>
        </w:rPr>
        <w:t>#</w:t>
      </w:r>
    </w:p>
    <w:p w14:paraId="30F26D5A" w14:textId="77777777" w:rsidR="00E57FA3" w:rsidRPr="00DF241B" w:rsidRDefault="00E57FA3" w:rsidP="00E57FA3">
      <w:pPr>
        <w:pStyle w:val="NoSpacing"/>
        <w:ind w:firstLine="720"/>
        <w:rPr>
          <w:rFonts w:ascii="Arial" w:hAnsi="Arial" w:cs="Arial"/>
          <w:b/>
        </w:rPr>
      </w:pPr>
      <w:r w:rsidRPr="00DF241B">
        <w:rPr>
          <w:rFonts w:ascii="Arial" w:hAnsi="Arial" w:cs="Arial"/>
        </w:rPr>
        <w:t>EXEMPT RESEARCH CLOSEOUT:</w:t>
      </w:r>
      <w:r w:rsidRPr="00DF241B">
        <w:rPr>
          <w:rFonts w:ascii="Arial" w:hAnsi="Arial" w:cs="Arial"/>
          <w:b/>
        </w:rPr>
        <w:t xml:space="preserve"> #</w:t>
      </w:r>
    </w:p>
    <w:p w14:paraId="48303FBF" w14:textId="77777777" w:rsidR="00DF14A5" w:rsidRPr="00E57FA3" w:rsidRDefault="00DF14A5" w:rsidP="00E57FA3"/>
    <w:sectPr w:rsidR="00DF14A5" w:rsidRPr="00E57FA3" w:rsidSect="00E57FA3">
      <w:head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3D9" w14:textId="77777777" w:rsidR="008622AE" w:rsidRDefault="008622AE" w:rsidP="003225EC">
      <w:r>
        <w:separator/>
      </w:r>
    </w:p>
  </w:endnote>
  <w:endnote w:type="continuationSeparator" w:id="0">
    <w:p w14:paraId="187CDEFB" w14:textId="77777777" w:rsidR="008622AE" w:rsidRDefault="008622AE"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altName w:val="MV Boli"/>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BA7A" w14:textId="77777777" w:rsidR="008622AE" w:rsidRDefault="008622AE" w:rsidP="003225EC">
      <w:r>
        <w:separator/>
      </w:r>
    </w:p>
  </w:footnote>
  <w:footnote w:type="continuationSeparator" w:id="0">
    <w:p w14:paraId="246EB07F" w14:textId="77777777" w:rsidR="008622AE" w:rsidRDefault="008622AE"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E57FA3" w:rsidRPr="00154992" w14:paraId="5157369E" w14:textId="77777777" w:rsidTr="00C23308">
      <w:trPr>
        <w:trHeight w:val="350"/>
      </w:trPr>
      <w:tc>
        <w:tcPr>
          <w:tcW w:w="787" w:type="pct"/>
          <w:vMerge w:val="restart"/>
          <w:tcBorders>
            <w:right w:val="nil"/>
          </w:tcBorders>
          <w:vAlign w:val="center"/>
        </w:tcPr>
        <w:p w14:paraId="785506BE" w14:textId="17C7055F" w:rsidR="00E57FA3" w:rsidRPr="00E57FA3" w:rsidRDefault="00E57FA3" w:rsidP="00E57FA3">
          <w:pPr>
            <w:rPr>
              <w:rFonts w:ascii="Arial" w:hAnsi="Arial" w:cs="Arial"/>
              <w:sz w:val="22"/>
              <w:szCs w:val="22"/>
            </w:rPr>
          </w:pPr>
          <w:r w:rsidRPr="00E57FA3">
            <w:rPr>
              <w:rFonts w:ascii="Arial" w:hAnsi="Arial" w:cs="Arial"/>
              <w:sz w:val="22"/>
              <w:szCs w:val="22"/>
            </w:rPr>
            <w:t>SOP Title</w:t>
          </w:r>
        </w:p>
      </w:tc>
      <w:tc>
        <w:tcPr>
          <w:tcW w:w="2482" w:type="pct"/>
          <w:vMerge w:val="restart"/>
          <w:tcBorders>
            <w:left w:val="nil"/>
          </w:tcBorders>
          <w:vAlign w:val="center"/>
        </w:tcPr>
        <w:p w14:paraId="70F09A56" w14:textId="6DFE44B9" w:rsidR="00E57FA3" w:rsidRPr="00DD3A84" w:rsidRDefault="00E57FA3" w:rsidP="00E57FA3">
          <w:pPr>
            <w:rPr>
              <w:rFonts w:ascii="Arial" w:hAnsi="Arial" w:cs="Arial"/>
              <w:bCs/>
              <w:sz w:val="22"/>
              <w:szCs w:val="22"/>
            </w:rPr>
          </w:pPr>
          <w:r>
            <w:rPr>
              <w:rFonts w:ascii="Arial" w:hAnsi="Arial" w:cs="Arial"/>
              <w:b/>
            </w:rPr>
            <w:t>REVIEW OF HUMAN SUBJECTS RESEARCH BY THE FULLY CONVENED WRAIR INSTITUTIONAL REVIEW BOARD</w:t>
          </w:r>
        </w:p>
      </w:tc>
      <w:tc>
        <w:tcPr>
          <w:tcW w:w="718" w:type="pct"/>
          <w:tcBorders>
            <w:bottom w:val="single" w:sz="4" w:space="0" w:color="auto"/>
            <w:right w:val="nil"/>
          </w:tcBorders>
          <w:vAlign w:val="center"/>
        </w:tcPr>
        <w:p w14:paraId="595DC40F" w14:textId="53A360A7" w:rsidR="00E57FA3" w:rsidRPr="00E57FA3" w:rsidRDefault="00E57FA3" w:rsidP="00E57FA3">
          <w:pPr>
            <w:rPr>
              <w:rFonts w:ascii="Arial" w:hAnsi="Arial" w:cs="Arial"/>
              <w:sz w:val="22"/>
              <w:szCs w:val="22"/>
            </w:rPr>
          </w:pPr>
          <w:r w:rsidRPr="00E57FA3">
            <w:rPr>
              <w:rFonts w:ascii="Arial" w:hAnsi="Arial" w:cs="Arial"/>
              <w:sz w:val="22"/>
              <w:szCs w:val="22"/>
            </w:rPr>
            <w:t>SOP No.</w:t>
          </w:r>
        </w:p>
      </w:tc>
      <w:tc>
        <w:tcPr>
          <w:tcW w:w="1013" w:type="pct"/>
          <w:tcBorders>
            <w:left w:val="nil"/>
            <w:bottom w:val="single" w:sz="4" w:space="0" w:color="auto"/>
          </w:tcBorders>
          <w:vAlign w:val="center"/>
        </w:tcPr>
        <w:p w14:paraId="49B04532" w14:textId="77777777" w:rsidR="00E57FA3" w:rsidRDefault="00E57FA3" w:rsidP="00E57FA3">
          <w:pPr>
            <w:rPr>
              <w:rFonts w:ascii="Arial" w:eastAsia="Calibri" w:hAnsi="Arial" w:cs="Arial"/>
            </w:rPr>
          </w:pPr>
          <w:r>
            <w:rPr>
              <w:rFonts w:ascii="Arial" w:eastAsia="Calibri" w:hAnsi="Arial" w:cs="Arial"/>
            </w:rPr>
            <w:t xml:space="preserve">UWS-HP-628.02  </w:t>
          </w:r>
        </w:p>
        <w:p w14:paraId="7D376629" w14:textId="0A5B5B4B" w:rsidR="00E57FA3" w:rsidRPr="00C23308" w:rsidRDefault="00E57FA3" w:rsidP="00E57FA3">
          <w:pPr>
            <w:rPr>
              <w:rFonts w:ascii="Arial" w:hAnsi="Arial" w:cs="Arial"/>
              <w:sz w:val="22"/>
              <w:szCs w:val="22"/>
            </w:rPr>
          </w:pPr>
          <w:r>
            <w:rPr>
              <w:rFonts w:ascii="Arial" w:eastAsia="Calibri" w:hAnsi="Arial" w:cs="Arial"/>
            </w:rPr>
            <w:t>Appendix F</w:t>
          </w:r>
        </w:p>
      </w:tc>
    </w:tr>
    <w:tr w:rsidR="00E57FA3" w:rsidRPr="00154992" w14:paraId="20A5765D" w14:textId="77777777" w:rsidTr="00C23308">
      <w:trPr>
        <w:trHeight w:val="350"/>
      </w:trPr>
      <w:tc>
        <w:tcPr>
          <w:tcW w:w="787" w:type="pct"/>
          <w:vMerge/>
          <w:tcBorders>
            <w:right w:val="nil"/>
          </w:tcBorders>
          <w:vAlign w:val="center"/>
        </w:tcPr>
        <w:p w14:paraId="19D731D4" w14:textId="77777777" w:rsidR="00E57FA3" w:rsidRPr="001C1D6B" w:rsidRDefault="00E57FA3" w:rsidP="00E57FA3">
          <w:pPr>
            <w:rPr>
              <w:sz w:val="22"/>
              <w:szCs w:val="22"/>
            </w:rPr>
          </w:pPr>
        </w:p>
      </w:tc>
      <w:tc>
        <w:tcPr>
          <w:tcW w:w="2482" w:type="pct"/>
          <w:vMerge/>
          <w:tcBorders>
            <w:left w:val="nil"/>
          </w:tcBorders>
          <w:vAlign w:val="center"/>
        </w:tcPr>
        <w:p w14:paraId="6F9F511A" w14:textId="77777777" w:rsidR="00E57FA3" w:rsidRPr="001C1D6B" w:rsidRDefault="00E57FA3" w:rsidP="00E57FA3">
          <w:pPr>
            <w:rPr>
              <w:rFonts w:ascii="Arial" w:hAnsi="Arial" w:cs="Arial"/>
              <w:sz w:val="22"/>
              <w:szCs w:val="22"/>
            </w:rPr>
          </w:pPr>
        </w:p>
      </w:tc>
      <w:tc>
        <w:tcPr>
          <w:tcW w:w="718" w:type="pct"/>
          <w:tcBorders>
            <w:bottom w:val="single" w:sz="4" w:space="0" w:color="auto"/>
            <w:right w:val="nil"/>
          </w:tcBorders>
          <w:vAlign w:val="center"/>
        </w:tcPr>
        <w:p w14:paraId="4DF75066" w14:textId="3DBFBE1C" w:rsidR="00E57FA3" w:rsidRPr="00E57FA3" w:rsidRDefault="00E57FA3" w:rsidP="00E57FA3">
          <w:pPr>
            <w:rPr>
              <w:rFonts w:ascii="Arial" w:hAnsi="Arial" w:cs="Arial"/>
              <w:sz w:val="22"/>
              <w:szCs w:val="22"/>
            </w:rPr>
          </w:pPr>
          <w:r w:rsidRPr="00E57FA3">
            <w:rPr>
              <w:rFonts w:ascii="Arial" w:hAnsi="Arial" w:cs="Arial"/>
              <w:sz w:val="22"/>
              <w:szCs w:val="22"/>
            </w:rPr>
            <w:t>Version</w:t>
          </w:r>
        </w:p>
      </w:tc>
      <w:tc>
        <w:tcPr>
          <w:tcW w:w="1013" w:type="pct"/>
          <w:tcBorders>
            <w:left w:val="nil"/>
            <w:bottom w:val="single" w:sz="4" w:space="0" w:color="auto"/>
          </w:tcBorders>
          <w:vAlign w:val="center"/>
        </w:tcPr>
        <w:p w14:paraId="23D43FEF" w14:textId="0FC45959" w:rsidR="00E57FA3" w:rsidRPr="00C23308" w:rsidRDefault="00E57FA3" w:rsidP="00E57FA3">
          <w:pPr>
            <w:rPr>
              <w:rFonts w:ascii="Arial" w:hAnsi="Arial" w:cs="Arial"/>
              <w:sz w:val="22"/>
              <w:szCs w:val="22"/>
            </w:rPr>
          </w:pPr>
          <w:r>
            <w:rPr>
              <w:rFonts w:ascii="Arial" w:hAnsi="Arial" w:cs="Arial"/>
              <w:sz w:val="22"/>
              <w:szCs w:val="22"/>
            </w:rPr>
            <w:t>.0</w:t>
          </w:r>
          <w:r w:rsidR="00B15208">
            <w:rPr>
              <w:rFonts w:ascii="Arial" w:hAnsi="Arial" w:cs="Arial"/>
              <w:sz w:val="22"/>
              <w:szCs w:val="22"/>
            </w:rPr>
            <w:t>3</w:t>
          </w:r>
        </w:p>
      </w:tc>
    </w:tr>
    <w:tr w:rsidR="00E57FA3" w:rsidRPr="00154992" w14:paraId="5056B8BB" w14:textId="77777777" w:rsidTr="004512BF">
      <w:trPr>
        <w:trHeight w:val="368"/>
      </w:trPr>
      <w:tc>
        <w:tcPr>
          <w:tcW w:w="3269" w:type="pct"/>
          <w:gridSpan w:val="2"/>
          <w:vAlign w:val="center"/>
        </w:tcPr>
        <w:p w14:paraId="06BA8CA7" w14:textId="6E1E3146" w:rsidR="00E57FA3" w:rsidRPr="001C1D6B" w:rsidRDefault="00E57FA3" w:rsidP="00E57FA3">
          <w:pPr>
            <w:rPr>
              <w:rFonts w:ascii="Arial" w:hAnsi="Arial" w:cs="Arial"/>
              <w:sz w:val="22"/>
              <w:szCs w:val="22"/>
            </w:rPr>
          </w:pPr>
          <w:r w:rsidRPr="00E57FA3">
            <w:rPr>
              <w:rFonts w:ascii="Arial" w:hAnsi="Arial" w:cs="Arial"/>
              <w:sz w:val="22"/>
              <w:szCs w:val="22"/>
            </w:rPr>
            <w:t>Effective Da</w:t>
          </w:r>
          <w:r>
            <w:rPr>
              <w:rFonts w:ascii="Arial" w:hAnsi="Arial" w:cs="Arial"/>
              <w:sz w:val="22"/>
              <w:szCs w:val="22"/>
            </w:rPr>
            <w:t>te</w:t>
          </w:r>
          <w:r w:rsidR="00B15208">
            <w:rPr>
              <w:rFonts w:ascii="Arial" w:hAnsi="Arial" w:cs="Arial"/>
              <w:sz w:val="22"/>
              <w:szCs w:val="22"/>
            </w:rPr>
            <w:t xml:space="preserve">    </w:t>
          </w:r>
          <w:r w:rsidR="003034EB">
            <w:rPr>
              <w:rFonts w:ascii="Arial" w:hAnsi="Arial" w:cs="Arial"/>
              <w:sz w:val="22"/>
              <w:szCs w:val="22"/>
            </w:rPr>
            <w:t>07</w:t>
          </w:r>
          <w:r w:rsidR="00B15208">
            <w:rPr>
              <w:rFonts w:ascii="Arial" w:hAnsi="Arial" w:cs="Arial"/>
              <w:sz w:val="22"/>
              <w:szCs w:val="22"/>
            </w:rPr>
            <w:t xml:space="preserve"> </w:t>
          </w:r>
          <w:r w:rsidR="003034EB">
            <w:rPr>
              <w:rFonts w:ascii="Arial" w:hAnsi="Arial" w:cs="Arial"/>
              <w:sz w:val="22"/>
              <w:szCs w:val="22"/>
            </w:rPr>
            <w:t>August</w:t>
          </w:r>
          <w:r w:rsidR="00B15208">
            <w:rPr>
              <w:rFonts w:ascii="Arial" w:hAnsi="Arial" w:cs="Arial"/>
              <w:sz w:val="22"/>
              <w:szCs w:val="22"/>
            </w:rPr>
            <w:t xml:space="preserve"> 2024</w:t>
          </w:r>
        </w:p>
      </w:tc>
      <w:tc>
        <w:tcPr>
          <w:tcW w:w="718" w:type="pct"/>
          <w:tcBorders>
            <w:right w:val="nil"/>
          </w:tcBorders>
          <w:vAlign w:val="center"/>
        </w:tcPr>
        <w:p w14:paraId="3DB2A55B" w14:textId="7FED1109" w:rsidR="00E57FA3" w:rsidRPr="00E57FA3" w:rsidRDefault="00E57FA3" w:rsidP="00E57FA3">
          <w:pPr>
            <w:rPr>
              <w:rFonts w:ascii="Arial" w:hAnsi="Arial" w:cs="Arial"/>
              <w:sz w:val="22"/>
              <w:szCs w:val="22"/>
            </w:rPr>
          </w:pPr>
          <w:r w:rsidRPr="00E57FA3">
            <w:rPr>
              <w:rFonts w:ascii="Arial" w:hAnsi="Arial" w:cs="Arial"/>
              <w:sz w:val="22"/>
              <w:szCs w:val="22"/>
            </w:rPr>
            <w:t>Page</w:t>
          </w:r>
        </w:p>
      </w:tc>
      <w:tc>
        <w:tcPr>
          <w:tcW w:w="1013" w:type="pct"/>
          <w:tcBorders>
            <w:left w:val="nil"/>
          </w:tcBorders>
          <w:vAlign w:val="center"/>
        </w:tcPr>
        <w:p w14:paraId="097E60DD" w14:textId="08E11E47" w:rsidR="00E57FA3" w:rsidRPr="001C1D6B" w:rsidRDefault="00E57FA3" w:rsidP="00E57FA3">
          <w:pPr>
            <w:rPr>
              <w:rFonts w:ascii="Arial" w:hAnsi="Arial" w:cs="Arial"/>
              <w:sz w:val="22"/>
              <w:szCs w:val="22"/>
            </w:rPr>
          </w:pP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PAGE </w:instrText>
          </w:r>
          <w:r w:rsidRPr="007F4DE6">
            <w:rPr>
              <w:rStyle w:val="PageNumber"/>
              <w:rFonts w:ascii="Arial" w:hAnsi="Arial" w:cs="Arial"/>
              <w:sz w:val="22"/>
              <w:szCs w:val="22"/>
            </w:rPr>
            <w:fldChar w:fldCharType="separate"/>
          </w:r>
          <w:r>
            <w:rPr>
              <w:rStyle w:val="PageNumber"/>
              <w:rFonts w:ascii="Arial" w:hAnsi="Arial" w:cs="Arial"/>
              <w:noProof/>
              <w:sz w:val="22"/>
              <w:szCs w:val="22"/>
            </w:rPr>
            <w:t>14</w:t>
          </w:r>
          <w:r w:rsidRPr="007F4DE6">
            <w:rPr>
              <w:rStyle w:val="PageNumber"/>
              <w:rFonts w:ascii="Arial" w:hAnsi="Arial" w:cs="Arial"/>
              <w:sz w:val="22"/>
              <w:szCs w:val="22"/>
            </w:rPr>
            <w:fldChar w:fldCharType="end"/>
          </w:r>
          <w:r w:rsidRPr="007F4DE6">
            <w:rPr>
              <w:rFonts w:ascii="Arial" w:hAnsi="Arial" w:cs="Arial"/>
              <w:sz w:val="22"/>
              <w:szCs w:val="22"/>
            </w:rPr>
            <w:t xml:space="preserve"> of </w:t>
          </w: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NUMPAGES </w:instrText>
          </w:r>
          <w:r w:rsidRPr="007F4DE6">
            <w:rPr>
              <w:rStyle w:val="PageNumber"/>
              <w:rFonts w:ascii="Arial" w:hAnsi="Arial" w:cs="Arial"/>
              <w:sz w:val="22"/>
              <w:szCs w:val="22"/>
            </w:rPr>
            <w:fldChar w:fldCharType="separate"/>
          </w:r>
          <w:r>
            <w:rPr>
              <w:rStyle w:val="PageNumber"/>
              <w:rFonts w:ascii="Arial" w:hAnsi="Arial" w:cs="Arial"/>
              <w:noProof/>
              <w:sz w:val="22"/>
              <w:szCs w:val="22"/>
            </w:rPr>
            <w:t>19</w:t>
          </w:r>
          <w:r w:rsidRPr="007F4DE6">
            <w:rPr>
              <w:rStyle w:val="PageNumber"/>
              <w:rFonts w:ascii="Arial" w:hAnsi="Arial" w:cs="Arial"/>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C54A6"/>
    <w:multiLevelType w:val="hybridMultilevel"/>
    <w:tmpl w:val="20F49604"/>
    <w:lvl w:ilvl="0" w:tplc="ADAABE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9023504">
    <w:abstractNumId w:val="1"/>
  </w:num>
  <w:num w:numId="2" w16cid:durableId="13166436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71D1E"/>
    <w:rsid w:val="000754D0"/>
    <w:rsid w:val="00075506"/>
    <w:rsid w:val="000846EC"/>
    <w:rsid w:val="00085E6C"/>
    <w:rsid w:val="0008631B"/>
    <w:rsid w:val="000A5D86"/>
    <w:rsid w:val="000B154E"/>
    <w:rsid w:val="000C1379"/>
    <w:rsid w:val="000C63B8"/>
    <w:rsid w:val="000C7642"/>
    <w:rsid w:val="000D7E70"/>
    <w:rsid w:val="000E68A9"/>
    <w:rsid w:val="00135517"/>
    <w:rsid w:val="00137A80"/>
    <w:rsid w:val="00137DBE"/>
    <w:rsid w:val="00155500"/>
    <w:rsid w:val="00157F94"/>
    <w:rsid w:val="001839E4"/>
    <w:rsid w:val="001A5455"/>
    <w:rsid w:val="001B4A5F"/>
    <w:rsid w:val="001C0FF3"/>
    <w:rsid w:val="001C2FCD"/>
    <w:rsid w:val="001E7317"/>
    <w:rsid w:val="001F0088"/>
    <w:rsid w:val="001F3D0C"/>
    <w:rsid w:val="001F7733"/>
    <w:rsid w:val="00217339"/>
    <w:rsid w:val="00222873"/>
    <w:rsid w:val="00266844"/>
    <w:rsid w:val="002758D7"/>
    <w:rsid w:val="002838C0"/>
    <w:rsid w:val="002947D3"/>
    <w:rsid w:val="002C41D6"/>
    <w:rsid w:val="002F13E8"/>
    <w:rsid w:val="002F4050"/>
    <w:rsid w:val="003034EB"/>
    <w:rsid w:val="00303CC6"/>
    <w:rsid w:val="00312F6C"/>
    <w:rsid w:val="003225EC"/>
    <w:rsid w:val="0034480C"/>
    <w:rsid w:val="00362919"/>
    <w:rsid w:val="00395C63"/>
    <w:rsid w:val="003C61D9"/>
    <w:rsid w:val="00411FF0"/>
    <w:rsid w:val="004147ED"/>
    <w:rsid w:val="00414F1B"/>
    <w:rsid w:val="00434A6A"/>
    <w:rsid w:val="00437730"/>
    <w:rsid w:val="00440D6D"/>
    <w:rsid w:val="0044772C"/>
    <w:rsid w:val="004512BF"/>
    <w:rsid w:val="00475798"/>
    <w:rsid w:val="00487AC7"/>
    <w:rsid w:val="004A33CA"/>
    <w:rsid w:val="004A3D58"/>
    <w:rsid w:val="004B0BEA"/>
    <w:rsid w:val="004C7348"/>
    <w:rsid w:val="004E0049"/>
    <w:rsid w:val="004F4792"/>
    <w:rsid w:val="00514174"/>
    <w:rsid w:val="005265DF"/>
    <w:rsid w:val="0053113B"/>
    <w:rsid w:val="00533A48"/>
    <w:rsid w:val="00533DFC"/>
    <w:rsid w:val="00535D8B"/>
    <w:rsid w:val="005363AF"/>
    <w:rsid w:val="005922B6"/>
    <w:rsid w:val="005B4226"/>
    <w:rsid w:val="005D2C85"/>
    <w:rsid w:val="005D4262"/>
    <w:rsid w:val="005D6938"/>
    <w:rsid w:val="005F4158"/>
    <w:rsid w:val="00607AA6"/>
    <w:rsid w:val="006153F3"/>
    <w:rsid w:val="0062798A"/>
    <w:rsid w:val="00634246"/>
    <w:rsid w:val="006732A8"/>
    <w:rsid w:val="006744F5"/>
    <w:rsid w:val="00691BD8"/>
    <w:rsid w:val="00693F04"/>
    <w:rsid w:val="006B43A6"/>
    <w:rsid w:val="006D388B"/>
    <w:rsid w:val="006D6403"/>
    <w:rsid w:val="00702232"/>
    <w:rsid w:val="00705CBB"/>
    <w:rsid w:val="00745FE5"/>
    <w:rsid w:val="00764A13"/>
    <w:rsid w:val="007770FE"/>
    <w:rsid w:val="007C0BE8"/>
    <w:rsid w:val="007C175A"/>
    <w:rsid w:val="007C3137"/>
    <w:rsid w:val="00801DCC"/>
    <w:rsid w:val="00807AB9"/>
    <w:rsid w:val="00820C1B"/>
    <w:rsid w:val="008379BE"/>
    <w:rsid w:val="008622AE"/>
    <w:rsid w:val="00870863"/>
    <w:rsid w:val="008A04CA"/>
    <w:rsid w:val="008A3146"/>
    <w:rsid w:val="008B090A"/>
    <w:rsid w:val="008B4DC8"/>
    <w:rsid w:val="008B653B"/>
    <w:rsid w:val="00901F75"/>
    <w:rsid w:val="00902FE0"/>
    <w:rsid w:val="0090705C"/>
    <w:rsid w:val="00913824"/>
    <w:rsid w:val="009453EC"/>
    <w:rsid w:val="00960DED"/>
    <w:rsid w:val="009811F0"/>
    <w:rsid w:val="009B3D6C"/>
    <w:rsid w:val="009C6789"/>
    <w:rsid w:val="009D16C7"/>
    <w:rsid w:val="009D54D4"/>
    <w:rsid w:val="009F088D"/>
    <w:rsid w:val="009F09A8"/>
    <w:rsid w:val="00A158B9"/>
    <w:rsid w:val="00A164E5"/>
    <w:rsid w:val="00A23C0D"/>
    <w:rsid w:val="00A27EEC"/>
    <w:rsid w:val="00A307BC"/>
    <w:rsid w:val="00A35E98"/>
    <w:rsid w:val="00A4684E"/>
    <w:rsid w:val="00A50E31"/>
    <w:rsid w:val="00A5106B"/>
    <w:rsid w:val="00A5336D"/>
    <w:rsid w:val="00A72717"/>
    <w:rsid w:val="00A736FE"/>
    <w:rsid w:val="00A85F79"/>
    <w:rsid w:val="00AB02A9"/>
    <w:rsid w:val="00AC5099"/>
    <w:rsid w:val="00B063A1"/>
    <w:rsid w:val="00B15208"/>
    <w:rsid w:val="00B240D8"/>
    <w:rsid w:val="00B32574"/>
    <w:rsid w:val="00B32B80"/>
    <w:rsid w:val="00B457B1"/>
    <w:rsid w:val="00B71236"/>
    <w:rsid w:val="00B921C8"/>
    <w:rsid w:val="00BF3D41"/>
    <w:rsid w:val="00BF5089"/>
    <w:rsid w:val="00C0147A"/>
    <w:rsid w:val="00C01BD8"/>
    <w:rsid w:val="00C06351"/>
    <w:rsid w:val="00C23308"/>
    <w:rsid w:val="00C31F0D"/>
    <w:rsid w:val="00C332A6"/>
    <w:rsid w:val="00C52910"/>
    <w:rsid w:val="00C57A62"/>
    <w:rsid w:val="00C6128D"/>
    <w:rsid w:val="00C7190B"/>
    <w:rsid w:val="00C721DE"/>
    <w:rsid w:val="00C83499"/>
    <w:rsid w:val="00C83883"/>
    <w:rsid w:val="00C876FA"/>
    <w:rsid w:val="00CB4FED"/>
    <w:rsid w:val="00CC5DE1"/>
    <w:rsid w:val="00D112AC"/>
    <w:rsid w:val="00D37E65"/>
    <w:rsid w:val="00D44E5C"/>
    <w:rsid w:val="00D62AD4"/>
    <w:rsid w:val="00D87D91"/>
    <w:rsid w:val="00DA4E04"/>
    <w:rsid w:val="00DB6DF2"/>
    <w:rsid w:val="00DC2F25"/>
    <w:rsid w:val="00DD3A84"/>
    <w:rsid w:val="00DF14A5"/>
    <w:rsid w:val="00E11C4C"/>
    <w:rsid w:val="00E23BC6"/>
    <w:rsid w:val="00E27AED"/>
    <w:rsid w:val="00E30FB6"/>
    <w:rsid w:val="00E57FA3"/>
    <w:rsid w:val="00E6369E"/>
    <w:rsid w:val="00E71E7A"/>
    <w:rsid w:val="00E75576"/>
    <w:rsid w:val="00E81400"/>
    <w:rsid w:val="00E87E49"/>
    <w:rsid w:val="00EB45DD"/>
    <w:rsid w:val="00EC0A52"/>
    <w:rsid w:val="00ED0DC8"/>
    <w:rsid w:val="00F1052E"/>
    <w:rsid w:val="00F105BD"/>
    <w:rsid w:val="00F5454F"/>
    <w:rsid w:val="00F56288"/>
    <w:rsid w:val="00F65ED0"/>
    <w:rsid w:val="00F67301"/>
    <w:rsid w:val="00F70E57"/>
    <w:rsid w:val="00F87143"/>
    <w:rsid w:val="00F96075"/>
    <w:rsid w:val="00FA19CD"/>
    <w:rsid w:val="00FB2F4B"/>
    <w:rsid w:val="00FD1EF1"/>
    <w:rsid w:val="00FD3F29"/>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uiPriority w:val="99"/>
    <w:rsid w:val="003225EC"/>
    <w:pPr>
      <w:tabs>
        <w:tab w:val="center" w:pos="4320"/>
        <w:tab w:val="right" w:pos="8640"/>
      </w:tabs>
    </w:pPr>
  </w:style>
  <w:style w:type="character" w:customStyle="1" w:styleId="HeaderChar">
    <w:name w:val="Header Char"/>
    <w:basedOn w:val="DefaultParagraphFont"/>
    <w:link w:val="Header"/>
    <w:uiPriority w:val="99"/>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uiPriority w:val="99"/>
    <w:semiHidden/>
    <w:unhideWhenUsed/>
    <w:rsid w:val="00DC2F25"/>
    <w:rPr>
      <w:sz w:val="20"/>
      <w:szCs w:val="20"/>
    </w:rPr>
  </w:style>
  <w:style w:type="character" w:customStyle="1" w:styleId="CommentTextChar">
    <w:name w:val="Comment Text Char"/>
    <w:basedOn w:val="DefaultParagraphFont"/>
    <w:link w:val="CommentText"/>
    <w:uiPriority w:val="99"/>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 w:type="paragraph" w:styleId="NoSpacing">
    <w:name w:val="No Spacing"/>
    <w:uiPriority w:val="1"/>
    <w:qFormat/>
    <w:rsid w:val="00E57FA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3</cp:revision>
  <cp:lastPrinted>2024-04-25T16:14:00Z</cp:lastPrinted>
  <dcterms:created xsi:type="dcterms:W3CDTF">2024-07-08T22:51:00Z</dcterms:created>
  <dcterms:modified xsi:type="dcterms:W3CDTF">2024-08-06T18:58:00Z</dcterms:modified>
</cp:coreProperties>
</file>